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Перечень товаров и услуг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Пользователь может приобрести любое количество игровой валюты – золотых монет. Стоимость одной золотой монеты равна одному российскому рублю.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К покупке также доступны пакеты золотых монет, позволяющие приобрести их со скидкой. Перечень пакетов: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Пакет “600 монет” - 499 руб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Пакет “1400 монет” - 999 руб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Пакет “2500 монет” - 1499 руб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Пакет “4000 монет” - 2499 руб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